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645" w:rsidRPr="00483316" w:rsidRDefault="00F921AE" w:rsidP="00AC7645">
      <w:pPr>
        <w:spacing w:after="0" w:line="360" w:lineRule="auto"/>
        <w:ind w:firstLine="720"/>
        <w:rPr>
          <w:rFonts w:asciiTheme="majorBidi" w:hAnsiTheme="majorBidi" w:cstheme="majorBidi"/>
          <w:noProof/>
          <w:sz w:val="22"/>
          <w:szCs w:val="22"/>
        </w:rPr>
      </w:pPr>
      <w:r w:rsidRPr="00483316">
        <w:rPr>
          <w:rFonts w:asciiTheme="majorBidi" w:hAnsiTheme="majorBidi" w:cstheme="majorBidi"/>
          <w:sz w:val="22"/>
          <w:szCs w:val="22"/>
        </w:rPr>
        <w:t>Teachers play a very important role in the public education system. They have a significant effect on the students. In the last decades, efforts have been put in place so that may candidates can be attracted to the teaching profession (</w:t>
      </w:r>
      <w:proofErr w:type="spellStart"/>
      <w:r w:rsidRPr="00483316">
        <w:rPr>
          <w:rFonts w:asciiTheme="majorBidi" w:hAnsiTheme="majorBidi" w:cstheme="majorBidi"/>
          <w:sz w:val="22"/>
          <w:szCs w:val="22"/>
        </w:rPr>
        <w:t>Bruns</w:t>
      </w:r>
      <w:proofErr w:type="spellEnd"/>
      <w:r w:rsidRPr="00483316">
        <w:rPr>
          <w:rFonts w:asciiTheme="majorBidi" w:hAnsiTheme="majorBidi" w:cstheme="majorBidi"/>
          <w:sz w:val="22"/>
          <w:szCs w:val="22"/>
        </w:rPr>
        <w:t xml:space="preserve"> &amp; </w:t>
      </w:r>
      <w:proofErr w:type="spellStart"/>
      <w:r w:rsidRPr="00483316">
        <w:rPr>
          <w:rFonts w:asciiTheme="majorBidi" w:hAnsiTheme="majorBidi" w:cstheme="majorBidi"/>
          <w:sz w:val="22"/>
          <w:szCs w:val="22"/>
        </w:rPr>
        <w:t>Luque</w:t>
      </w:r>
      <w:proofErr w:type="spellEnd"/>
      <w:r w:rsidRPr="00483316">
        <w:rPr>
          <w:rFonts w:asciiTheme="majorBidi" w:hAnsiTheme="majorBidi" w:cstheme="majorBidi"/>
          <w:sz w:val="22"/>
          <w:szCs w:val="22"/>
        </w:rPr>
        <w:t>, 2015). These efforts are also aimed at ensuring development and retention of teachers who are effective. The strategy used to distribute salaries among teachers is essential for this paper. The policy to have some teachers paid more than others is always in conflict with desired policy objective, economics, and politics. A heavily cited data from American community survey shows that salary inequality among the teachers in the public school is at a level lower when compared with other professions</w:t>
      </w:r>
      <w:sdt>
        <w:sdtPr>
          <w:rPr>
            <w:rFonts w:asciiTheme="majorBidi" w:hAnsiTheme="majorBidi" w:cstheme="majorBidi"/>
            <w:sz w:val="22"/>
            <w:szCs w:val="22"/>
          </w:rPr>
          <w:id w:val="-1121528956"/>
          <w:citation/>
        </w:sdtPr>
        <w:sdtContent>
          <w:r w:rsidR="00483316" w:rsidRPr="00483316">
            <w:rPr>
              <w:rFonts w:asciiTheme="majorBidi" w:hAnsiTheme="majorBidi" w:cstheme="majorBidi"/>
              <w:sz w:val="22"/>
              <w:szCs w:val="22"/>
            </w:rPr>
            <w:fldChar w:fldCharType="begin"/>
          </w:r>
          <w:r w:rsidR="00483316" w:rsidRPr="00483316">
            <w:rPr>
              <w:rFonts w:asciiTheme="majorBidi" w:hAnsiTheme="majorBidi" w:cstheme="majorBidi"/>
              <w:sz w:val="22"/>
              <w:szCs w:val="22"/>
            </w:rPr>
            <w:instrText xml:space="preserve"> CITATION Bru141 \l 1033 </w:instrText>
          </w:r>
          <w:r w:rsidR="00483316" w:rsidRPr="00483316">
            <w:rPr>
              <w:rFonts w:asciiTheme="majorBidi" w:hAnsiTheme="majorBidi" w:cstheme="majorBidi"/>
              <w:sz w:val="22"/>
              <w:szCs w:val="22"/>
            </w:rPr>
            <w:fldChar w:fldCharType="separate"/>
          </w:r>
          <w:r w:rsidR="00483316" w:rsidRPr="00483316">
            <w:rPr>
              <w:rFonts w:asciiTheme="majorBidi" w:hAnsiTheme="majorBidi" w:cstheme="majorBidi"/>
              <w:noProof/>
              <w:sz w:val="22"/>
              <w:szCs w:val="22"/>
            </w:rPr>
            <w:t xml:space="preserve"> (Bruns &amp; Luque, 2014)</w:t>
          </w:r>
          <w:r w:rsidR="00483316" w:rsidRPr="00483316">
            <w:rPr>
              <w:rFonts w:asciiTheme="majorBidi" w:hAnsiTheme="majorBidi" w:cstheme="majorBidi"/>
              <w:sz w:val="22"/>
              <w:szCs w:val="22"/>
            </w:rPr>
            <w:fldChar w:fldCharType="end"/>
          </w:r>
        </w:sdtContent>
      </w:sdt>
      <w:r w:rsidR="0038071C" w:rsidRPr="00483316">
        <w:rPr>
          <w:rFonts w:asciiTheme="majorBidi" w:hAnsiTheme="majorBidi" w:cstheme="majorBidi"/>
          <w:sz w:val="22"/>
          <w:szCs w:val="22"/>
        </w:rPr>
        <w:t xml:space="preserve">. </w:t>
      </w:r>
      <w:r w:rsidRPr="00483316">
        <w:rPr>
          <w:rFonts w:asciiTheme="majorBidi" w:hAnsiTheme="majorBidi" w:cstheme="majorBidi"/>
          <w:sz w:val="22"/>
          <w:szCs w:val="22"/>
        </w:rPr>
        <w:t xml:space="preserve">Moreover, these salary </w:t>
      </w:r>
      <w:r w:rsidR="00483316" w:rsidRPr="00483316">
        <w:rPr>
          <w:rFonts w:asciiTheme="majorBidi" w:hAnsiTheme="majorBidi" w:cstheme="majorBidi"/>
          <w:sz w:val="22"/>
          <w:szCs w:val="22"/>
        </w:rPr>
        <w:t>inequalities are</w:t>
      </w:r>
      <w:r w:rsidRPr="00483316">
        <w:rPr>
          <w:rFonts w:asciiTheme="majorBidi" w:hAnsiTheme="majorBidi" w:cstheme="majorBidi"/>
          <w:sz w:val="22"/>
          <w:szCs w:val="22"/>
        </w:rPr>
        <w:t xml:space="preserve"> </w:t>
      </w:r>
      <w:r w:rsidR="00483316" w:rsidRPr="00483316">
        <w:rPr>
          <w:rFonts w:asciiTheme="majorBidi" w:hAnsiTheme="majorBidi" w:cstheme="majorBidi"/>
          <w:sz w:val="22"/>
          <w:szCs w:val="22"/>
        </w:rPr>
        <w:t>not</w:t>
      </w:r>
      <w:r w:rsidRPr="00483316">
        <w:rPr>
          <w:rFonts w:asciiTheme="majorBidi" w:hAnsiTheme="majorBidi" w:cstheme="majorBidi"/>
          <w:sz w:val="22"/>
          <w:szCs w:val="22"/>
        </w:rPr>
        <w:t xml:space="preserve"> based on gender or ethnicity </w:t>
      </w:r>
      <w:proofErr w:type="gramStart"/>
      <w:r w:rsidRPr="00483316">
        <w:rPr>
          <w:rFonts w:asciiTheme="majorBidi" w:hAnsiTheme="majorBidi" w:cstheme="majorBidi"/>
          <w:sz w:val="22"/>
          <w:szCs w:val="22"/>
        </w:rPr>
        <w:t xml:space="preserve">dimension </w:t>
      </w:r>
      <w:r w:rsidR="0038071C" w:rsidRPr="00483316">
        <w:rPr>
          <w:rFonts w:asciiTheme="majorBidi" w:hAnsiTheme="majorBidi" w:cstheme="majorBidi"/>
          <w:sz w:val="22"/>
          <w:szCs w:val="22"/>
        </w:rPr>
        <w:t xml:space="preserve"> </w:t>
      </w:r>
      <w:r w:rsidRPr="00483316">
        <w:rPr>
          <w:rFonts w:asciiTheme="majorBidi" w:hAnsiTheme="majorBidi" w:cstheme="majorBidi"/>
          <w:sz w:val="22"/>
          <w:szCs w:val="22"/>
        </w:rPr>
        <w:t>but</w:t>
      </w:r>
      <w:proofErr w:type="gramEnd"/>
      <w:r w:rsidRPr="00483316">
        <w:rPr>
          <w:rFonts w:asciiTheme="majorBidi" w:hAnsiTheme="majorBidi" w:cstheme="majorBidi"/>
          <w:sz w:val="22"/>
          <w:szCs w:val="22"/>
        </w:rPr>
        <w:t xml:space="preserve"> based on the years of experience, the credentials, and geographical location. This inequality accounts for about twenty percent of all the inequalities reported national wide across all the public schools. This survey report suggests that state practices and policies are very influential towards compensation among the government employees compared to other cases of the service-oriented profession (</w:t>
      </w:r>
      <w:proofErr w:type="spellStart"/>
      <w:r w:rsidRPr="00483316">
        <w:rPr>
          <w:rFonts w:asciiTheme="majorBidi" w:hAnsiTheme="majorBidi" w:cstheme="majorBidi"/>
          <w:noProof/>
          <w:sz w:val="22"/>
          <w:szCs w:val="22"/>
        </w:rPr>
        <w:t>Leston</w:t>
      </w:r>
      <w:proofErr w:type="spellEnd"/>
      <w:r w:rsidRPr="00483316">
        <w:rPr>
          <w:rFonts w:asciiTheme="majorBidi" w:hAnsiTheme="majorBidi" w:cstheme="majorBidi"/>
          <w:noProof/>
          <w:sz w:val="22"/>
          <w:szCs w:val="22"/>
        </w:rPr>
        <w:t xml:space="preserve">-Bandeira, </w:t>
      </w:r>
      <w:r w:rsidRPr="00483316">
        <w:rPr>
          <w:rFonts w:asciiTheme="majorBidi" w:eastAsia="Times New Roman" w:hAnsiTheme="majorBidi" w:cstheme="majorBidi"/>
          <w:sz w:val="22"/>
          <w:szCs w:val="22"/>
        </w:rPr>
        <w:t>n.d.</w:t>
      </w:r>
      <w:r w:rsidRPr="00483316">
        <w:rPr>
          <w:rFonts w:asciiTheme="majorBidi" w:hAnsiTheme="majorBidi" w:cstheme="majorBidi"/>
          <w:noProof/>
          <w:sz w:val="22"/>
          <w:szCs w:val="22"/>
        </w:rPr>
        <w:t>).</w:t>
      </w:r>
    </w:p>
    <w:p w:rsidR="00AC7645" w:rsidRPr="00483316" w:rsidRDefault="00F921AE" w:rsidP="00AC7645">
      <w:pPr>
        <w:spacing w:after="0" w:line="360" w:lineRule="auto"/>
        <w:ind w:firstLine="720"/>
        <w:rPr>
          <w:rFonts w:asciiTheme="majorBidi" w:hAnsiTheme="majorBidi" w:cstheme="majorBidi"/>
          <w:sz w:val="22"/>
          <w:szCs w:val="22"/>
        </w:rPr>
      </w:pPr>
      <w:r w:rsidRPr="00483316">
        <w:rPr>
          <w:rFonts w:asciiTheme="majorBidi" w:hAnsiTheme="majorBidi" w:cstheme="majorBidi"/>
          <w:sz w:val="22"/>
          <w:szCs w:val="22"/>
        </w:rPr>
        <w:t xml:space="preserve">State level inequalities in wages vary significantly across the states. The variations do not occur systematically. Some states with high salary and wages for teachers enjoy the greater industrial strength and the enormous influence of a teachers’ union, while others do not feature unions. Teachers everywhere beg for a more holistic solution. It is not wise to consider changes in the dimensions stated above without putting into consideration the relationship that exists between them. </w:t>
      </w:r>
    </w:p>
    <w:p w:rsidR="00AC7645" w:rsidRPr="00483316" w:rsidRDefault="00F921AE" w:rsidP="00AC7645">
      <w:pPr>
        <w:pStyle w:val="CommentText"/>
        <w:spacing w:after="0" w:line="360" w:lineRule="auto"/>
        <w:ind w:firstLine="720"/>
        <w:rPr>
          <w:rFonts w:asciiTheme="majorBidi" w:hAnsiTheme="majorBidi" w:cstheme="majorBidi"/>
          <w:sz w:val="22"/>
          <w:szCs w:val="22"/>
        </w:rPr>
      </w:pPr>
      <w:r w:rsidRPr="00483316">
        <w:rPr>
          <w:rFonts w:asciiTheme="majorBidi" w:hAnsiTheme="majorBidi" w:cstheme="majorBidi"/>
          <w:sz w:val="22"/>
          <w:szCs w:val="22"/>
        </w:rPr>
        <w:t xml:space="preserve">It is no doubt that teachers are base </w:t>
      </w:r>
      <w:proofErr w:type="gramStart"/>
      <w:r w:rsidRPr="00483316">
        <w:rPr>
          <w:rFonts w:asciiTheme="majorBidi" w:hAnsiTheme="majorBidi" w:cstheme="majorBidi"/>
          <w:sz w:val="22"/>
          <w:szCs w:val="22"/>
        </w:rPr>
        <w:t xml:space="preserve">for </w:t>
      </w:r>
      <w:r w:rsidR="0038071C" w:rsidRPr="00483316">
        <w:rPr>
          <w:rFonts w:asciiTheme="majorBidi" w:hAnsiTheme="majorBidi" w:cstheme="majorBidi"/>
          <w:sz w:val="22"/>
          <w:szCs w:val="22"/>
        </w:rPr>
        <w:t xml:space="preserve"> </w:t>
      </w:r>
      <w:r w:rsidRPr="00483316">
        <w:rPr>
          <w:rFonts w:asciiTheme="majorBidi" w:hAnsiTheme="majorBidi" w:cstheme="majorBidi"/>
          <w:sz w:val="22"/>
          <w:szCs w:val="22"/>
        </w:rPr>
        <w:t>education</w:t>
      </w:r>
      <w:proofErr w:type="gramEnd"/>
      <w:r w:rsidRPr="00483316">
        <w:rPr>
          <w:rFonts w:asciiTheme="majorBidi" w:hAnsiTheme="majorBidi" w:cstheme="majorBidi"/>
          <w:sz w:val="22"/>
          <w:szCs w:val="22"/>
        </w:rPr>
        <w:t xml:space="preserve"> improvement as well as </w:t>
      </w:r>
      <w:r w:rsidR="00483316" w:rsidRPr="00483316">
        <w:rPr>
          <w:rFonts w:asciiTheme="majorBidi" w:hAnsiTheme="majorBidi" w:cstheme="majorBidi"/>
          <w:sz w:val="22"/>
          <w:szCs w:val="22"/>
        </w:rPr>
        <w:t xml:space="preserve">key players in </w:t>
      </w:r>
      <w:r w:rsidRPr="00483316">
        <w:rPr>
          <w:rFonts w:asciiTheme="majorBidi" w:hAnsiTheme="majorBidi" w:cstheme="majorBidi"/>
          <w:sz w:val="22"/>
          <w:szCs w:val="22"/>
        </w:rPr>
        <w:t xml:space="preserve">refining the quality of the workforce in the education sector. Scholars for ages have proved that an excellent teacher is fundamental for every student, especially those located in poverty. An excellent teacher is a valuable as opposed to an average teacher and it can make a lot of difference in a year in students’ learning. Schools in the state spend more on the teachers’ salaries than on any other expense.  However, the manner in which money is spent on pay is not in a way that can improve the distribution of teaching workforce, performance or the quality of teachers. It has dawned on </w:t>
      </w:r>
      <w:r w:rsidR="00483316" w:rsidRPr="00483316">
        <w:rPr>
          <w:rFonts w:asciiTheme="majorBidi" w:hAnsiTheme="majorBidi" w:cstheme="majorBidi"/>
          <w:sz w:val="22"/>
          <w:szCs w:val="22"/>
        </w:rPr>
        <w:t xml:space="preserve">many </w:t>
      </w:r>
      <w:r w:rsidRPr="00483316">
        <w:rPr>
          <w:rFonts w:asciiTheme="majorBidi" w:hAnsiTheme="majorBidi" w:cstheme="majorBidi"/>
          <w:sz w:val="22"/>
          <w:szCs w:val="22"/>
        </w:rPr>
        <w:t>that the current model of teacher`s payment does very little in retaining or attracting most effective teachers, especially in high-poverty schools. Alternative payment methods have met resurgence in the past years since the district policymakers agree that a si</w:t>
      </w:r>
      <w:r w:rsidR="00AC7645" w:rsidRPr="00483316">
        <w:rPr>
          <w:rFonts w:asciiTheme="majorBidi" w:hAnsiTheme="majorBidi" w:cstheme="majorBidi"/>
          <w:sz w:val="22"/>
          <w:szCs w:val="22"/>
        </w:rPr>
        <w:t xml:space="preserve">ngle salary mode is not enough </w:t>
      </w:r>
      <w:r w:rsidRPr="00483316">
        <w:rPr>
          <w:rFonts w:asciiTheme="majorBidi" w:hAnsiTheme="majorBidi" w:cstheme="majorBidi"/>
          <w:sz w:val="22"/>
          <w:szCs w:val="22"/>
        </w:rPr>
        <w:t>(</w:t>
      </w:r>
      <w:proofErr w:type="spellStart"/>
      <w:r w:rsidRPr="00483316">
        <w:rPr>
          <w:rFonts w:asciiTheme="majorBidi" w:hAnsiTheme="majorBidi" w:cstheme="majorBidi"/>
          <w:noProof/>
          <w:sz w:val="22"/>
          <w:szCs w:val="22"/>
        </w:rPr>
        <w:t>Organisation</w:t>
      </w:r>
      <w:proofErr w:type="spellEnd"/>
      <w:r w:rsidRPr="00483316">
        <w:rPr>
          <w:rFonts w:asciiTheme="majorBidi" w:hAnsiTheme="majorBidi" w:cstheme="majorBidi"/>
          <w:noProof/>
          <w:sz w:val="22"/>
          <w:szCs w:val="22"/>
        </w:rPr>
        <w:t xml:space="preserve"> for Economic Co-operation and Development, 2009).</w:t>
      </w:r>
      <w:r w:rsidRPr="00483316">
        <w:rPr>
          <w:rFonts w:asciiTheme="majorBidi" w:hAnsiTheme="majorBidi" w:cstheme="majorBidi"/>
          <w:sz w:val="22"/>
          <w:szCs w:val="22"/>
        </w:rPr>
        <w:t xml:space="preserve"> Performance pay is the central debate in the current discussion on how the policy can be used to improve quality and distribution of teaching workforce especially. Those who criticize the current salary strategy argue that it is unfair to teachers; it is based on test score and hardly does anything to </w:t>
      </w:r>
      <w:r w:rsidR="00483316" w:rsidRPr="00483316">
        <w:rPr>
          <w:rFonts w:asciiTheme="majorBidi" w:hAnsiTheme="majorBidi" w:cstheme="majorBidi"/>
          <w:sz w:val="22"/>
          <w:szCs w:val="22"/>
        </w:rPr>
        <w:t xml:space="preserve">improve </w:t>
      </w:r>
      <w:r w:rsidR="00483316" w:rsidRPr="00483316">
        <w:rPr>
          <w:sz w:val="22"/>
          <w:szCs w:val="22"/>
        </w:rPr>
        <w:t>the</w:t>
      </w:r>
      <w:r w:rsidRPr="00483316">
        <w:rPr>
          <w:rFonts w:asciiTheme="majorBidi" w:hAnsiTheme="majorBidi" w:cstheme="majorBidi"/>
          <w:sz w:val="22"/>
          <w:szCs w:val="22"/>
        </w:rPr>
        <w:t xml:space="preserve"> effectiveness of a teacher. On the other hand, proponents hold that it serves to motivate teachers consequently retaining and attracting effective candidates. They press that if this mode of payment were used in other professions, it would improve the overall output.  </w:t>
      </w:r>
    </w:p>
    <w:p w:rsidR="001E4019" w:rsidRPr="00483316" w:rsidRDefault="00F921AE" w:rsidP="00AC7645">
      <w:pPr>
        <w:pStyle w:val="CommentText"/>
        <w:spacing w:after="0" w:line="360" w:lineRule="auto"/>
        <w:ind w:firstLine="720"/>
        <w:rPr>
          <w:color w:val="FF0000"/>
          <w:sz w:val="22"/>
          <w:szCs w:val="22"/>
        </w:rPr>
      </w:pPr>
      <w:r w:rsidRPr="00483316">
        <w:rPr>
          <w:rFonts w:asciiTheme="majorBidi" w:hAnsiTheme="majorBidi" w:cstheme="majorBidi"/>
          <w:sz w:val="22"/>
          <w:szCs w:val="22"/>
        </w:rPr>
        <w:lastRenderedPageBreak/>
        <w:t xml:space="preserve">The discussion about increasing the teachers’ pay and restructuring the mode of payment keep on coming up all the time. </w:t>
      </w:r>
    </w:p>
    <w:p w:rsidR="00AC7645" w:rsidRPr="00483316" w:rsidRDefault="00F921AE" w:rsidP="00AC7645">
      <w:pPr>
        <w:pStyle w:val="CommentText"/>
        <w:spacing w:after="0" w:line="360" w:lineRule="auto"/>
        <w:rPr>
          <w:color w:val="FF0000"/>
          <w:sz w:val="22"/>
          <w:szCs w:val="22"/>
        </w:rPr>
      </w:pPr>
      <w:r w:rsidRPr="00483316">
        <w:rPr>
          <w:rFonts w:asciiTheme="majorBidi" w:hAnsiTheme="majorBidi" w:cstheme="majorBidi"/>
          <w:sz w:val="22"/>
          <w:szCs w:val="22"/>
        </w:rPr>
        <w:t xml:space="preserve"> The current system can be traced back to around the year 1920. In the next almost one hundred years, there is very little that have changed in almost all districts.  Despite the pressure from the unions about changing the teachers’ pay, it has not been agreed on how it should look like eventually (</w:t>
      </w:r>
      <w:r w:rsidRPr="00483316">
        <w:rPr>
          <w:rFonts w:asciiTheme="majorBidi" w:hAnsiTheme="majorBidi" w:cstheme="majorBidi"/>
          <w:noProof/>
          <w:sz w:val="22"/>
          <w:szCs w:val="22"/>
        </w:rPr>
        <w:t>Moon, 1988).</w:t>
      </w:r>
      <w:r w:rsidRPr="00483316">
        <w:rPr>
          <w:rFonts w:asciiTheme="majorBidi" w:hAnsiTheme="majorBidi" w:cstheme="majorBidi"/>
          <w:sz w:val="22"/>
          <w:szCs w:val="22"/>
        </w:rPr>
        <w:t xml:space="preserve"> As stated earlier, proponents of pay for performance hold that this system holistically rewards the teachers based on how their students` performance appears at the end of the year. Many who do not support this say that this method of compensating teachers is full of flaws.  They continue to argue that this method of evaluation may not be able to reflect effective teaching work force</w:t>
      </w:r>
      <w:r w:rsidR="00483316" w:rsidRPr="00483316">
        <w:rPr>
          <w:rFonts w:asciiTheme="majorBidi" w:hAnsiTheme="majorBidi" w:cstheme="majorBidi"/>
          <w:sz w:val="22"/>
          <w:szCs w:val="22"/>
        </w:rPr>
        <w:t>.</w:t>
      </w:r>
    </w:p>
    <w:p w:rsidR="00483316" w:rsidRPr="00483316" w:rsidRDefault="00F921AE" w:rsidP="00AC7645">
      <w:pPr>
        <w:spacing w:after="0" w:line="360" w:lineRule="auto"/>
        <w:ind w:firstLine="720"/>
        <w:rPr>
          <w:rFonts w:asciiTheme="majorBidi" w:hAnsiTheme="majorBidi" w:cstheme="majorBidi"/>
          <w:color w:val="FF0000"/>
          <w:sz w:val="22"/>
          <w:szCs w:val="22"/>
        </w:rPr>
      </w:pPr>
      <w:r w:rsidRPr="00483316">
        <w:rPr>
          <w:rFonts w:asciiTheme="majorBidi" w:hAnsiTheme="majorBidi" w:cstheme="majorBidi"/>
          <w:sz w:val="22"/>
          <w:szCs w:val="22"/>
        </w:rPr>
        <w:t xml:space="preserve">  According to them, increasing the teachers` compensation based on this approach is imperfect and unfair as well. A study, one that was widely cited, demonstrated that when more money was spent on schools, it resulted in better secondary school among the pupils and higher salaries for their teachers as well. The study also suggested that spending part of the money on increasing the payment for the teachers was a wise move. It has also been reviewed from extensive research that increasing the teachers’ pay by any given percentage, it had a corresponding significant decrease in the number of dropouts. In fact, when the teachers are paid about $ 20,000 bonuses so that they can transfer schools in the poverty region, it led to increased education level in the community (Welch, 2012). </w:t>
      </w:r>
    </w:p>
    <w:p w:rsidR="00F921AE" w:rsidRPr="00483316" w:rsidRDefault="00F921AE" w:rsidP="00AC7645">
      <w:pPr>
        <w:spacing w:after="0" w:line="360" w:lineRule="auto"/>
        <w:ind w:firstLine="720"/>
        <w:rPr>
          <w:rFonts w:asciiTheme="majorBidi" w:hAnsiTheme="majorBidi" w:cstheme="majorBidi"/>
          <w:sz w:val="22"/>
          <w:szCs w:val="22"/>
        </w:rPr>
      </w:pPr>
      <w:r w:rsidRPr="00483316">
        <w:rPr>
          <w:rFonts w:asciiTheme="majorBidi" w:hAnsiTheme="majorBidi" w:cstheme="majorBidi"/>
          <w:sz w:val="22"/>
          <w:szCs w:val="22"/>
        </w:rPr>
        <w:t xml:space="preserve">A study released by the Economic Policy Institute has recently shown that what teachers receive as payment has fallen when compared to other professions. This is suggests that policymakers are hardly doing enough to keep teachers motivated and to ensure that young students are inspired to become teachers. This means that other money working conditions have to be improved significantly. </w:t>
      </w:r>
    </w:p>
    <w:p w:rsidR="00F921AE" w:rsidRPr="00483316" w:rsidRDefault="00F921AE" w:rsidP="00381E8A">
      <w:pPr>
        <w:pStyle w:val="CommentText"/>
        <w:spacing w:after="0" w:line="360" w:lineRule="auto"/>
        <w:ind w:firstLine="720"/>
        <w:rPr>
          <w:sz w:val="22"/>
          <w:szCs w:val="22"/>
        </w:rPr>
      </w:pPr>
      <w:r w:rsidRPr="00483316">
        <w:rPr>
          <w:rFonts w:asciiTheme="majorBidi" w:hAnsiTheme="majorBidi" w:cstheme="majorBidi"/>
          <w:sz w:val="22"/>
          <w:szCs w:val="22"/>
        </w:rPr>
        <w:t>From policymakers` perspective, teachers are not paid enough if the payment is to serve a motivation towards better performance among the students. Having the payments for teachers improved, it will improve the quality of teachers since it will entice better candidates to choose teaching profession. Salary increment would help motivate the teachers to up their efforts towards better performance in the classroom and lastly high-quality teachers would choose to remain in the profession. Some state bodies such as Center for America Progress are in support of paying teachers more; based on the number of years of experience, and the level of education of the teacher, along with the teacher's ability to improve students' performance (</w:t>
      </w:r>
      <w:proofErr w:type="spellStart"/>
      <w:r w:rsidRPr="00483316">
        <w:rPr>
          <w:rFonts w:asciiTheme="majorBidi" w:hAnsiTheme="majorBidi" w:cstheme="majorBidi"/>
          <w:sz w:val="22"/>
          <w:szCs w:val="22"/>
        </w:rPr>
        <w:t>Leston</w:t>
      </w:r>
      <w:proofErr w:type="spellEnd"/>
      <w:r w:rsidRPr="00483316">
        <w:rPr>
          <w:rFonts w:asciiTheme="majorBidi" w:hAnsiTheme="majorBidi" w:cstheme="majorBidi"/>
          <w:sz w:val="22"/>
          <w:szCs w:val="22"/>
        </w:rPr>
        <w:t>-Bandeira). Center for America Progress argues that this type of payment differential has potential to influence the quality of the teacher, ensure an equitable distribution of quality teachers, and address the issue of teachers' shortage in the country. Teachers play a very important part in the lives of students. In fact, teachers tend to spend more than 80% of students’ day. Studies undertaken have proved that teachers play an important role in students’ performance as the parents do (</w:t>
      </w:r>
      <w:proofErr w:type="spellStart"/>
      <w:r w:rsidRPr="00483316">
        <w:rPr>
          <w:rFonts w:asciiTheme="majorBidi" w:hAnsiTheme="majorBidi" w:cstheme="majorBidi"/>
          <w:sz w:val="22"/>
          <w:szCs w:val="22"/>
        </w:rPr>
        <w:t>Leston</w:t>
      </w:r>
      <w:proofErr w:type="spellEnd"/>
      <w:r w:rsidRPr="00483316">
        <w:rPr>
          <w:rFonts w:asciiTheme="majorBidi" w:hAnsiTheme="majorBidi" w:cstheme="majorBidi"/>
          <w:sz w:val="22"/>
          <w:szCs w:val="22"/>
        </w:rPr>
        <w:t>-</w:t>
      </w:r>
      <w:r w:rsidRPr="00483316">
        <w:rPr>
          <w:rFonts w:asciiTheme="majorBidi" w:hAnsiTheme="majorBidi" w:cstheme="majorBidi"/>
          <w:sz w:val="22"/>
          <w:szCs w:val="22"/>
        </w:rPr>
        <w:lastRenderedPageBreak/>
        <w:t xml:space="preserve">Bandeira). Until recently, policies made paid very little attention to the productivity of </w:t>
      </w:r>
      <w:r w:rsidR="0038071C" w:rsidRPr="00483316">
        <w:rPr>
          <w:rFonts w:asciiTheme="majorBidi" w:hAnsiTheme="majorBidi" w:cstheme="majorBidi"/>
          <w:sz w:val="22"/>
          <w:szCs w:val="22"/>
        </w:rPr>
        <w:t xml:space="preserve">students and schools as whole. </w:t>
      </w:r>
      <w:r w:rsidRPr="00483316">
        <w:rPr>
          <w:rFonts w:asciiTheme="majorBidi" w:hAnsiTheme="majorBidi" w:cstheme="majorBidi"/>
          <w:sz w:val="22"/>
          <w:szCs w:val="22"/>
        </w:rPr>
        <w:t>All attention has been directed at the test scores and how to improve it.</w:t>
      </w:r>
      <w:r w:rsidR="001E4019" w:rsidRPr="00483316">
        <w:rPr>
          <w:rFonts w:asciiTheme="majorBidi" w:hAnsiTheme="majorBidi" w:cstheme="majorBidi"/>
          <w:sz w:val="22"/>
          <w:szCs w:val="22"/>
        </w:rPr>
        <w:t xml:space="preserve"> </w:t>
      </w:r>
    </w:p>
    <w:p w:rsidR="00F921AE" w:rsidRPr="00483316" w:rsidRDefault="00F921AE" w:rsidP="00381E8A">
      <w:pPr>
        <w:spacing w:after="0" w:line="360" w:lineRule="auto"/>
        <w:ind w:firstLine="720"/>
        <w:rPr>
          <w:rFonts w:asciiTheme="majorBidi" w:hAnsiTheme="majorBidi" w:cstheme="majorBidi"/>
          <w:sz w:val="22"/>
          <w:szCs w:val="22"/>
        </w:rPr>
      </w:pPr>
      <w:r w:rsidRPr="00483316">
        <w:rPr>
          <w:rFonts w:asciiTheme="majorBidi" w:hAnsiTheme="majorBidi" w:cstheme="majorBidi"/>
          <w:sz w:val="22"/>
          <w:szCs w:val="22"/>
        </w:rPr>
        <w:t xml:space="preserve">Obviously, higher pay for teachers should entice teachers to remain in the teaching profession. However, increasing the pay will attract and retain both high quality teachers and bad teachers as well.  For this reason, if the salaries for teachers are increased across the board without putting into consideration the teachers' output in class will not influence the teaching workforce.  This simply means that if salaries are increased without addressing the system on which they are based, will not be a long-term solution for the current problem in the education sector.  It would be, however, very constructive to address the counterproductive and old compensation system for teachers in public school (Moon, 1988). Once addressed, the effective teachers can then receive higher pay compared to the unproductive ones; this way speaking of an improved compensation system for teachers will make more sense. </w:t>
      </w:r>
    </w:p>
    <w:p w:rsidR="001E4019" w:rsidRPr="00483316" w:rsidRDefault="00AC7645" w:rsidP="00AC7645">
      <w:pPr>
        <w:pStyle w:val="CommentText"/>
        <w:spacing w:after="0" w:line="360" w:lineRule="auto"/>
        <w:ind w:firstLine="720"/>
        <w:rPr>
          <w:sz w:val="22"/>
          <w:szCs w:val="22"/>
        </w:rPr>
      </w:pPr>
      <w:r w:rsidRPr="00483316">
        <w:rPr>
          <w:sz w:val="22"/>
          <w:szCs w:val="22"/>
        </w:rPr>
        <w:t xml:space="preserve"> </w:t>
      </w:r>
      <w:r w:rsidR="00F921AE" w:rsidRPr="00483316">
        <w:rPr>
          <w:rFonts w:asciiTheme="majorBidi" w:hAnsiTheme="majorBidi" w:cstheme="majorBidi"/>
          <w:sz w:val="22"/>
          <w:szCs w:val="22"/>
        </w:rPr>
        <w:t>Despite the pressure from the unions about changing the teachers’ pay, it has not been agreed on how it should look like eventually (</w:t>
      </w:r>
      <w:r w:rsidR="00F921AE" w:rsidRPr="00483316">
        <w:rPr>
          <w:rFonts w:asciiTheme="majorBidi" w:hAnsiTheme="majorBidi" w:cstheme="majorBidi"/>
          <w:noProof/>
          <w:sz w:val="22"/>
          <w:szCs w:val="22"/>
        </w:rPr>
        <w:t>Moon, 1988)</w:t>
      </w:r>
      <w:r w:rsidR="00F921AE" w:rsidRPr="00483316">
        <w:rPr>
          <w:rFonts w:asciiTheme="majorBidi" w:hAnsiTheme="majorBidi" w:cstheme="majorBidi"/>
          <w:sz w:val="22"/>
          <w:szCs w:val="22"/>
        </w:rPr>
        <w:t>. As stated earlier, proponents of pay for performance hold that this system holistically wards the teachers based on how their students` perform appears at the end of the year.   Many who do not support this say that this method of compensa</w:t>
      </w:r>
      <w:r w:rsidR="0038071C" w:rsidRPr="00483316">
        <w:rPr>
          <w:rFonts w:asciiTheme="majorBidi" w:hAnsiTheme="majorBidi" w:cstheme="majorBidi"/>
          <w:sz w:val="22"/>
          <w:szCs w:val="22"/>
        </w:rPr>
        <w:t>ting teachers is full of flaws.</w:t>
      </w:r>
      <w:r w:rsidR="00F921AE" w:rsidRPr="00483316">
        <w:rPr>
          <w:rFonts w:asciiTheme="majorBidi" w:hAnsiTheme="majorBidi" w:cstheme="majorBidi"/>
          <w:sz w:val="22"/>
          <w:szCs w:val="22"/>
        </w:rPr>
        <w:t xml:space="preserve"> They continue to argue that this method of evaluation may not be able to reflect effective teaching work force</w:t>
      </w:r>
      <w:r w:rsidR="00483316" w:rsidRPr="00483316">
        <w:rPr>
          <w:rFonts w:asciiTheme="majorBidi" w:hAnsiTheme="majorBidi" w:cstheme="majorBidi"/>
          <w:sz w:val="22"/>
          <w:szCs w:val="22"/>
        </w:rPr>
        <w:t>. State policy makers, the only ay to maintain high quality education and still attract high quality teachers is to use the current method in place today</w:t>
      </w:r>
    </w:p>
    <w:p w:rsidR="00AC7645" w:rsidRPr="00483316" w:rsidRDefault="001E4019" w:rsidP="00AC7645">
      <w:pPr>
        <w:spacing w:after="0" w:line="360" w:lineRule="auto"/>
        <w:ind w:firstLine="720"/>
        <w:rPr>
          <w:rFonts w:asciiTheme="majorBidi" w:hAnsiTheme="majorBidi" w:cstheme="majorBidi"/>
          <w:sz w:val="22"/>
          <w:szCs w:val="22"/>
        </w:rPr>
      </w:pPr>
      <w:r w:rsidRPr="00483316">
        <w:rPr>
          <w:sz w:val="22"/>
          <w:szCs w:val="22"/>
        </w:rPr>
        <w:t xml:space="preserve"> </w:t>
      </w:r>
      <w:r w:rsidR="00F921AE" w:rsidRPr="00483316">
        <w:rPr>
          <w:rFonts w:asciiTheme="majorBidi" w:hAnsiTheme="majorBidi" w:cstheme="majorBidi"/>
          <w:sz w:val="22"/>
          <w:szCs w:val="22"/>
        </w:rPr>
        <w:t xml:space="preserve">According to </w:t>
      </w:r>
      <w:r w:rsidR="00483316" w:rsidRPr="00483316">
        <w:rPr>
          <w:rFonts w:asciiTheme="majorBidi" w:hAnsiTheme="majorBidi" w:cstheme="majorBidi"/>
          <w:sz w:val="22"/>
          <w:szCs w:val="22"/>
        </w:rPr>
        <w:t>state and district policymakers</w:t>
      </w:r>
      <w:r w:rsidR="00F921AE" w:rsidRPr="00483316">
        <w:rPr>
          <w:rFonts w:asciiTheme="majorBidi" w:hAnsiTheme="majorBidi" w:cstheme="majorBidi"/>
          <w:sz w:val="22"/>
          <w:szCs w:val="22"/>
        </w:rPr>
        <w:t xml:space="preserve">, increasing the teachers` compensation based on this approach is imperfect and unfair as well. While it is insufficient to conclusively identify the key points of a successful payment program, there is clear evidence from practice, policy, and research about rudiments that will influence policies in the districts. Programs that have faced minimum opposition are that have involved teachers in making state application. As a matter of fact, participation is supposed to be voluntary so as to ensure implementation </w:t>
      </w:r>
      <w:proofErr w:type="spellStart"/>
      <w:r w:rsidR="00F921AE" w:rsidRPr="00483316">
        <w:rPr>
          <w:rFonts w:asciiTheme="majorBidi" w:hAnsiTheme="majorBidi" w:cstheme="majorBidi"/>
          <w:sz w:val="22"/>
          <w:szCs w:val="22"/>
        </w:rPr>
        <w:t>supportIt</w:t>
      </w:r>
      <w:proofErr w:type="spellEnd"/>
      <w:r w:rsidR="00F921AE" w:rsidRPr="00483316">
        <w:rPr>
          <w:rFonts w:asciiTheme="majorBidi" w:hAnsiTheme="majorBidi" w:cstheme="majorBidi"/>
          <w:sz w:val="22"/>
          <w:szCs w:val="22"/>
        </w:rPr>
        <w:t xml:space="preserve"> is recommended that the state policy should allow the district to try out the alternative to this mode of payment. It is a common believe if the districts would set significant bonuses, they would effectively retain and attract teachers in poverty schools.</w:t>
      </w:r>
    </w:p>
    <w:p w:rsidR="00AC7645" w:rsidRPr="00483316" w:rsidRDefault="00AC7645" w:rsidP="00AC7645">
      <w:pPr>
        <w:spacing w:after="0"/>
        <w:rPr>
          <w:rFonts w:asciiTheme="majorBidi" w:hAnsiTheme="majorBidi" w:cstheme="majorBidi"/>
        </w:rPr>
      </w:pPr>
    </w:p>
    <w:p w:rsidR="00AC7645" w:rsidRPr="00483316" w:rsidRDefault="00AC7645">
      <w:pPr>
        <w:spacing w:after="200" w:line="276" w:lineRule="auto"/>
        <w:rPr>
          <w:rFonts w:asciiTheme="majorBidi" w:hAnsiTheme="majorBidi" w:cstheme="majorBidi"/>
          <w:color w:val="FF0000"/>
        </w:rPr>
      </w:pPr>
      <w:r w:rsidRPr="00483316">
        <w:rPr>
          <w:rFonts w:asciiTheme="majorBidi" w:hAnsiTheme="majorBidi" w:cstheme="majorBidi"/>
          <w:color w:val="FF0000"/>
        </w:rPr>
        <w:t>*</w:t>
      </w:r>
      <w:r w:rsidRPr="00483316">
        <w:rPr>
          <w:color w:val="FF0000"/>
        </w:rPr>
        <w:t xml:space="preserve"> </w:t>
      </w:r>
      <w:r w:rsidRPr="00483316">
        <w:rPr>
          <w:rFonts w:asciiTheme="majorBidi" w:hAnsiTheme="majorBidi" w:cstheme="majorBidi"/>
          <w:color w:val="FF0000"/>
        </w:rPr>
        <w:t xml:space="preserve">Add more attention to which groups and interests were involved in the debate regarding the debates on new approaches. </w:t>
      </w:r>
    </w:p>
    <w:p w:rsidR="00AC7645" w:rsidRPr="00483316" w:rsidRDefault="00AC7645" w:rsidP="00CB45DB">
      <w:pPr>
        <w:spacing w:after="200" w:line="276" w:lineRule="auto"/>
        <w:rPr>
          <w:rFonts w:asciiTheme="majorBidi" w:hAnsiTheme="majorBidi" w:cstheme="majorBidi"/>
          <w:color w:val="FF0000"/>
        </w:rPr>
      </w:pPr>
      <w:r w:rsidRPr="00483316">
        <w:rPr>
          <w:rFonts w:asciiTheme="majorBidi" w:hAnsiTheme="majorBidi" w:cstheme="majorBidi"/>
          <w:color w:val="FF0000"/>
        </w:rPr>
        <w:t>*</w:t>
      </w:r>
      <w:r w:rsidRPr="00483316">
        <w:t xml:space="preserve"> </w:t>
      </w:r>
      <w:r w:rsidRPr="00483316">
        <w:rPr>
          <w:rFonts w:asciiTheme="majorBidi" w:hAnsiTheme="majorBidi" w:cstheme="majorBidi"/>
          <w:color w:val="FF0000"/>
        </w:rPr>
        <w:t xml:space="preserve">You mention Center for American Progress’s policy stands, but more </w:t>
      </w:r>
      <w:r w:rsidR="00CB45DB" w:rsidRPr="00483316">
        <w:rPr>
          <w:rFonts w:asciiTheme="majorBidi" w:hAnsiTheme="majorBidi" w:cstheme="majorBidi"/>
          <w:color w:val="FF0000"/>
        </w:rPr>
        <w:t>have been included</w:t>
      </w:r>
      <w:r w:rsidRPr="00483316">
        <w:rPr>
          <w:rFonts w:asciiTheme="majorBidi" w:hAnsiTheme="majorBidi" w:cstheme="majorBidi"/>
          <w:color w:val="FF0000"/>
        </w:rPr>
        <w:t xml:space="preserve"> on which interests are opposed to changing teacher pay models.</w:t>
      </w:r>
    </w:p>
    <w:p w:rsidR="00AC7645" w:rsidRPr="00483316" w:rsidRDefault="00AC7645">
      <w:pPr>
        <w:spacing w:after="200" w:line="276" w:lineRule="auto"/>
        <w:rPr>
          <w:rFonts w:asciiTheme="majorBidi" w:hAnsiTheme="majorBidi" w:cstheme="majorBidi"/>
          <w:color w:val="FF0000"/>
        </w:rPr>
      </w:pPr>
      <w:r w:rsidRPr="00483316">
        <w:rPr>
          <w:rFonts w:asciiTheme="majorBidi" w:hAnsiTheme="majorBidi" w:cstheme="majorBidi"/>
          <w:color w:val="FF0000"/>
        </w:rPr>
        <w:t>*</w:t>
      </w:r>
      <w:r w:rsidRPr="00483316">
        <w:t xml:space="preserve"> </w:t>
      </w:r>
      <w:r w:rsidRPr="00483316">
        <w:rPr>
          <w:rFonts w:asciiTheme="majorBidi" w:hAnsiTheme="majorBidi" w:cstheme="majorBidi"/>
          <w:color w:val="FF0000"/>
        </w:rPr>
        <w:t>Add more data on i</w:t>
      </w:r>
      <w:r w:rsidR="00CB45DB" w:rsidRPr="00483316">
        <w:rPr>
          <w:rFonts w:asciiTheme="majorBidi" w:hAnsiTheme="majorBidi" w:cstheme="majorBidi"/>
          <w:color w:val="FF0000"/>
        </w:rPr>
        <w:t xml:space="preserve">ssue salience/strategies/groups </w:t>
      </w:r>
      <w:r w:rsidRPr="00483316">
        <w:rPr>
          <w:rFonts w:asciiTheme="majorBidi" w:hAnsiTheme="majorBidi" w:cstheme="majorBidi"/>
          <w:color w:val="FF0000"/>
        </w:rPr>
        <w:t>for consideration</w:t>
      </w:r>
    </w:p>
    <w:p w:rsidR="00AC7645" w:rsidRPr="00483316" w:rsidRDefault="00AC7645">
      <w:pPr>
        <w:spacing w:after="200" w:line="276" w:lineRule="auto"/>
        <w:rPr>
          <w:rFonts w:asciiTheme="majorBidi" w:hAnsiTheme="majorBidi" w:cstheme="majorBidi"/>
          <w:color w:val="FF0000"/>
        </w:rPr>
      </w:pPr>
      <w:r w:rsidRPr="00483316">
        <w:rPr>
          <w:rFonts w:asciiTheme="majorBidi" w:hAnsiTheme="majorBidi" w:cstheme="majorBidi"/>
          <w:color w:val="FF0000"/>
        </w:rPr>
        <w:lastRenderedPageBreak/>
        <w:t>*</w:t>
      </w:r>
      <w:r w:rsidRPr="00483316">
        <w:t xml:space="preserve"> </w:t>
      </w:r>
      <w:r w:rsidRPr="00483316">
        <w:rPr>
          <w:rFonts w:asciiTheme="majorBidi" w:hAnsiTheme="majorBidi" w:cstheme="majorBidi"/>
          <w:color w:val="FF0000"/>
        </w:rPr>
        <w:t xml:space="preserve">Include data or examples regarding strategies that groups have used to try to put these issues on the agenda. </w:t>
      </w:r>
    </w:p>
    <w:p w:rsidR="00AC7645" w:rsidRPr="00483316" w:rsidRDefault="00AC7645">
      <w:pPr>
        <w:spacing w:after="200" w:line="276" w:lineRule="auto"/>
        <w:rPr>
          <w:rFonts w:asciiTheme="majorBidi" w:hAnsiTheme="majorBidi" w:cstheme="majorBidi"/>
          <w:color w:val="FF0000"/>
        </w:rPr>
      </w:pPr>
      <w:r w:rsidRPr="00483316">
        <w:rPr>
          <w:rFonts w:asciiTheme="majorBidi" w:hAnsiTheme="majorBidi" w:cstheme="majorBidi"/>
          <w:color w:val="FF0000"/>
        </w:rPr>
        <w:t>*</w:t>
      </w:r>
      <w:r w:rsidRPr="00483316">
        <w:t xml:space="preserve"> </w:t>
      </w:r>
      <w:r w:rsidRPr="00483316">
        <w:rPr>
          <w:rFonts w:asciiTheme="majorBidi" w:hAnsiTheme="majorBidi" w:cstheme="majorBidi"/>
          <w:color w:val="FF0000"/>
        </w:rPr>
        <w:t>Include more data on issue salience/whether the issue is on the policy agenda.</w:t>
      </w:r>
    </w:p>
    <w:p w:rsidR="006F5D9D" w:rsidRPr="00483316" w:rsidRDefault="00AC7645" w:rsidP="003D7070">
      <w:pPr>
        <w:spacing w:after="200" w:line="276" w:lineRule="auto"/>
        <w:rPr>
          <w:rFonts w:asciiTheme="majorBidi" w:hAnsiTheme="majorBidi" w:cstheme="majorBidi"/>
          <w:color w:val="FF0000"/>
        </w:rPr>
      </w:pPr>
      <w:r w:rsidRPr="00483316">
        <w:rPr>
          <w:rFonts w:asciiTheme="majorBidi" w:hAnsiTheme="majorBidi" w:cstheme="majorBidi"/>
          <w:color w:val="FF0000"/>
        </w:rPr>
        <w:t xml:space="preserve">* Several sentences lack clarity. </w:t>
      </w:r>
    </w:p>
    <w:p w:rsidR="00F70525" w:rsidRPr="00483316" w:rsidRDefault="00F70525" w:rsidP="00F70525">
      <w:r w:rsidRPr="00483316">
        <w:t>References</w:t>
      </w:r>
    </w:p>
    <w:p w:rsidR="00F70525" w:rsidRPr="00483316" w:rsidRDefault="00F70525" w:rsidP="00F70525">
      <w:pPr>
        <w:rPr>
          <w:color w:val="000000"/>
          <w:shd w:val="clear" w:color="auto" w:fill="FFFFFF"/>
        </w:rPr>
      </w:pPr>
      <w:proofErr w:type="spellStart"/>
      <w:r w:rsidRPr="00483316">
        <w:rPr>
          <w:color w:val="000000"/>
          <w:shd w:val="clear" w:color="auto" w:fill="FFFFFF"/>
        </w:rPr>
        <w:t>Bruns</w:t>
      </w:r>
      <w:proofErr w:type="spellEnd"/>
      <w:r w:rsidRPr="00483316">
        <w:rPr>
          <w:color w:val="000000"/>
          <w:shd w:val="clear" w:color="auto" w:fill="FFFFFF"/>
        </w:rPr>
        <w:t xml:space="preserve">, B., &amp; </w:t>
      </w:r>
      <w:proofErr w:type="spellStart"/>
      <w:r w:rsidRPr="00483316">
        <w:rPr>
          <w:color w:val="000000"/>
          <w:shd w:val="clear" w:color="auto" w:fill="FFFFFF"/>
        </w:rPr>
        <w:t>Luque</w:t>
      </w:r>
      <w:proofErr w:type="spellEnd"/>
      <w:r w:rsidRPr="00483316">
        <w:rPr>
          <w:color w:val="000000"/>
          <w:shd w:val="clear" w:color="auto" w:fill="FFFFFF"/>
        </w:rPr>
        <w:t>, J. A. (2014). </w:t>
      </w:r>
      <w:r w:rsidRPr="00483316">
        <w:rPr>
          <w:i/>
          <w:iCs/>
          <w:color w:val="000000"/>
          <w:shd w:val="clear" w:color="auto" w:fill="FFFFFF"/>
        </w:rPr>
        <w:t>Great teachers: How to raise student learning in Latin America and the Caribbean</w:t>
      </w:r>
      <w:r w:rsidRPr="00483316">
        <w:rPr>
          <w:color w:val="000000"/>
          <w:shd w:val="clear" w:color="auto" w:fill="FFFFFF"/>
        </w:rPr>
        <w:t>.</w:t>
      </w:r>
    </w:p>
    <w:p w:rsidR="00F70525" w:rsidRPr="00483316" w:rsidRDefault="00F70525" w:rsidP="00F70525">
      <w:pPr>
        <w:rPr>
          <w:color w:val="000000"/>
          <w:shd w:val="clear" w:color="auto" w:fill="FFFFFF"/>
        </w:rPr>
      </w:pPr>
      <w:r w:rsidRPr="00483316">
        <w:rPr>
          <w:color w:val="000000"/>
          <w:shd w:val="clear" w:color="auto" w:fill="FFFFFF"/>
        </w:rPr>
        <w:t>Cochran-Smith, M., &amp; American Association of Colleges for Teacher Education. (2006). </w:t>
      </w:r>
      <w:r w:rsidRPr="00483316">
        <w:rPr>
          <w:i/>
          <w:iCs/>
          <w:color w:val="000000"/>
          <w:shd w:val="clear" w:color="auto" w:fill="FFFFFF"/>
        </w:rPr>
        <w:t>Policy, practice, and politics in teacher education: Editorials from the Journal of teacher education</w:t>
      </w:r>
      <w:r w:rsidRPr="00483316">
        <w:rPr>
          <w:color w:val="000000"/>
          <w:shd w:val="clear" w:color="auto" w:fill="FFFFFF"/>
        </w:rPr>
        <w:t>. Thousand Oaks, Calif: Corwin Press.</w:t>
      </w:r>
    </w:p>
    <w:p w:rsidR="00F70525" w:rsidRPr="00483316" w:rsidRDefault="00F70525" w:rsidP="00F70525">
      <w:pPr>
        <w:rPr>
          <w:color w:val="000000"/>
          <w:shd w:val="clear" w:color="auto" w:fill="FFFFFF"/>
        </w:rPr>
      </w:pPr>
      <w:proofErr w:type="spellStart"/>
      <w:r w:rsidRPr="00483316">
        <w:rPr>
          <w:color w:val="000000"/>
          <w:shd w:val="clear" w:color="auto" w:fill="FFFFFF"/>
        </w:rPr>
        <w:t>Sundquist</w:t>
      </w:r>
      <w:proofErr w:type="spellEnd"/>
      <w:r w:rsidRPr="00483316">
        <w:rPr>
          <w:color w:val="000000"/>
          <w:shd w:val="clear" w:color="auto" w:fill="FFFFFF"/>
        </w:rPr>
        <w:t>, J. L. (1969). </w:t>
      </w:r>
      <w:r w:rsidRPr="00483316">
        <w:rPr>
          <w:i/>
          <w:iCs/>
          <w:color w:val="000000"/>
          <w:shd w:val="clear" w:color="auto" w:fill="FFFFFF"/>
        </w:rPr>
        <w:t>Politics and policy</w:t>
      </w:r>
      <w:r w:rsidRPr="00483316">
        <w:rPr>
          <w:color w:val="000000"/>
          <w:shd w:val="clear" w:color="auto" w:fill="FFFFFF"/>
        </w:rPr>
        <w:t>.</w:t>
      </w:r>
    </w:p>
    <w:p w:rsidR="00F70525" w:rsidRPr="00483316" w:rsidRDefault="00F70525" w:rsidP="00F70525">
      <w:pPr>
        <w:shd w:val="clear" w:color="auto" w:fill="FFFFFF"/>
        <w:ind w:hanging="330"/>
        <w:rPr>
          <w:rFonts w:eastAsia="Times New Roman"/>
          <w:color w:val="323232"/>
        </w:rPr>
      </w:pPr>
      <w:r w:rsidRPr="00483316">
        <w:rPr>
          <w:rFonts w:eastAsia="Times New Roman"/>
          <w:color w:val="323232"/>
        </w:rPr>
        <w:t>Gormley-</w:t>
      </w:r>
      <w:proofErr w:type="spellStart"/>
      <w:r w:rsidRPr="00483316">
        <w:rPr>
          <w:rFonts w:eastAsia="Times New Roman"/>
          <w:color w:val="323232"/>
        </w:rPr>
        <w:t>Heenan</w:t>
      </w:r>
      <w:proofErr w:type="spellEnd"/>
      <w:r w:rsidRPr="00483316">
        <w:rPr>
          <w:rFonts w:eastAsia="Times New Roman"/>
          <w:color w:val="323232"/>
        </w:rPr>
        <w:t>, C. (n.d.). Teaching Politics and Political Bias. </w:t>
      </w:r>
      <w:r w:rsidRPr="00483316">
        <w:rPr>
          <w:rFonts w:eastAsia="Times New Roman"/>
          <w:i/>
          <w:iCs/>
          <w:color w:val="323232"/>
        </w:rPr>
        <w:t>Teaching Politics and International Relations</w:t>
      </w:r>
      <w:r w:rsidRPr="00483316">
        <w:rPr>
          <w:rFonts w:eastAsia="Times New Roman"/>
          <w:color w:val="323232"/>
        </w:rPr>
        <w:t>. doi:10.1057/9781137003560.0017</w:t>
      </w:r>
    </w:p>
    <w:p w:rsidR="00F70525" w:rsidRPr="00483316" w:rsidRDefault="00F70525" w:rsidP="00F70525">
      <w:pPr>
        <w:shd w:val="clear" w:color="auto" w:fill="FFFFFF"/>
        <w:ind w:hanging="330"/>
        <w:rPr>
          <w:rFonts w:eastAsia="Times New Roman"/>
          <w:color w:val="323232"/>
        </w:rPr>
      </w:pPr>
      <w:proofErr w:type="spellStart"/>
      <w:r w:rsidRPr="00483316">
        <w:rPr>
          <w:rFonts w:eastAsia="Times New Roman"/>
          <w:color w:val="323232"/>
        </w:rPr>
        <w:t>Leston</w:t>
      </w:r>
      <w:proofErr w:type="spellEnd"/>
      <w:r w:rsidRPr="00483316">
        <w:rPr>
          <w:rFonts w:eastAsia="Times New Roman"/>
          <w:color w:val="323232"/>
        </w:rPr>
        <w:t>-Bandeira, C. (n.d.). Enhancing Politics Teaching through Active Learning. </w:t>
      </w:r>
      <w:r w:rsidRPr="00483316">
        <w:rPr>
          <w:rFonts w:eastAsia="Times New Roman"/>
          <w:i/>
          <w:iCs/>
          <w:color w:val="323232"/>
        </w:rPr>
        <w:t>Teaching Politics and International Relations</w:t>
      </w:r>
      <w:r w:rsidRPr="00483316">
        <w:rPr>
          <w:rFonts w:eastAsia="Times New Roman"/>
          <w:color w:val="323232"/>
        </w:rPr>
        <w:t>. doi:10.1057/9781137003560.0011</w:t>
      </w:r>
    </w:p>
    <w:p w:rsidR="00F70525" w:rsidRPr="00483316" w:rsidRDefault="00F70525" w:rsidP="00F70525">
      <w:pPr>
        <w:shd w:val="clear" w:color="auto" w:fill="FFFFFF"/>
        <w:ind w:hanging="330"/>
        <w:rPr>
          <w:rFonts w:eastAsia="Times New Roman"/>
          <w:color w:val="323232"/>
        </w:rPr>
      </w:pPr>
      <w:r w:rsidRPr="00483316">
        <w:rPr>
          <w:rFonts w:eastAsia="Times New Roman"/>
          <w:color w:val="323232"/>
        </w:rPr>
        <w:t>Moon, J. (1988). Thinking about Teaching Policy Studies. </w:t>
      </w:r>
      <w:r w:rsidRPr="00483316">
        <w:rPr>
          <w:rFonts w:eastAsia="Times New Roman"/>
          <w:i/>
          <w:iCs/>
          <w:color w:val="323232"/>
        </w:rPr>
        <w:t>Teaching Public Administration,8</w:t>
      </w:r>
      <w:r w:rsidRPr="00483316">
        <w:rPr>
          <w:rFonts w:eastAsia="Times New Roman"/>
          <w:color w:val="323232"/>
        </w:rPr>
        <w:t>(1), 11-20. doi:10.1177/014473948800800103</w:t>
      </w:r>
    </w:p>
    <w:p w:rsidR="00F70525" w:rsidRPr="00483316" w:rsidRDefault="00F70525" w:rsidP="00F70525">
      <w:pPr>
        <w:shd w:val="clear" w:color="auto" w:fill="FFFFFF"/>
        <w:ind w:hanging="330"/>
        <w:rPr>
          <w:rFonts w:eastAsia="Times New Roman"/>
          <w:color w:val="323232"/>
        </w:rPr>
      </w:pPr>
      <w:r w:rsidRPr="00483316">
        <w:rPr>
          <w:rFonts w:eastAsia="Times New Roman"/>
          <w:color w:val="323232"/>
        </w:rPr>
        <w:t>Welch, P. (2012). Teaching and Learning in Politics: Thinking about Teaching Politics Revisited. </w:t>
      </w:r>
      <w:r w:rsidRPr="00483316">
        <w:rPr>
          <w:rFonts w:eastAsia="Times New Roman"/>
          <w:i/>
          <w:iCs/>
          <w:color w:val="323232"/>
        </w:rPr>
        <w:t>Teaching Politics and International Relations,</w:t>
      </w:r>
      <w:r w:rsidRPr="00483316">
        <w:rPr>
          <w:rFonts w:eastAsia="Times New Roman"/>
          <w:color w:val="323232"/>
        </w:rPr>
        <w:t>9-21. doi:10.1057/9781137003560_2</w:t>
      </w:r>
    </w:p>
    <w:p w:rsidR="00F70525" w:rsidRPr="00E1035D" w:rsidRDefault="00F70525" w:rsidP="00F70525">
      <w:proofErr w:type="spellStart"/>
      <w:r w:rsidRPr="00483316">
        <w:rPr>
          <w:color w:val="000000"/>
          <w:shd w:val="clear" w:color="auto" w:fill="FFFFFF"/>
        </w:rPr>
        <w:t>Organisation</w:t>
      </w:r>
      <w:proofErr w:type="spellEnd"/>
      <w:r w:rsidRPr="00483316">
        <w:rPr>
          <w:color w:val="000000"/>
          <w:shd w:val="clear" w:color="auto" w:fill="FFFFFF"/>
        </w:rPr>
        <w:t xml:space="preserve"> for Economic Co-operation and Development. (2009). </w:t>
      </w:r>
      <w:r w:rsidRPr="00483316">
        <w:rPr>
          <w:i/>
          <w:iCs/>
          <w:color w:val="000000"/>
          <w:shd w:val="clear" w:color="auto" w:fill="FFFFFF"/>
        </w:rPr>
        <w:t>Evaluating and Rewarding the Quality of Teachers: International Practices</w:t>
      </w:r>
      <w:r w:rsidRPr="00483316">
        <w:rPr>
          <w:color w:val="000000"/>
          <w:shd w:val="clear" w:color="auto" w:fill="FFFFFF"/>
        </w:rPr>
        <w:t>. Paris: OECD Publishing.</w:t>
      </w:r>
      <w:bookmarkStart w:id="0" w:name="_GoBack"/>
      <w:bookmarkEnd w:id="0"/>
    </w:p>
    <w:p w:rsidR="00F70525" w:rsidRPr="003D7070" w:rsidRDefault="00F70525" w:rsidP="003D7070">
      <w:pPr>
        <w:spacing w:after="200" w:line="276" w:lineRule="auto"/>
        <w:rPr>
          <w:rFonts w:asciiTheme="majorBidi" w:hAnsiTheme="majorBidi" w:cstheme="majorBidi"/>
          <w:color w:val="FF0000"/>
        </w:rPr>
      </w:pPr>
    </w:p>
    <w:sectPr w:rsidR="00F70525" w:rsidRPr="003D7070" w:rsidSect="006F5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1AE"/>
    <w:rsid w:val="001E4019"/>
    <w:rsid w:val="0038071C"/>
    <w:rsid w:val="00381E8A"/>
    <w:rsid w:val="003D7070"/>
    <w:rsid w:val="00483316"/>
    <w:rsid w:val="004D1DD9"/>
    <w:rsid w:val="006544EE"/>
    <w:rsid w:val="006F5D9D"/>
    <w:rsid w:val="00AC7645"/>
    <w:rsid w:val="00B01812"/>
    <w:rsid w:val="00C429D0"/>
    <w:rsid w:val="00CB45DB"/>
    <w:rsid w:val="00F47F74"/>
    <w:rsid w:val="00F70525"/>
    <w:rsid w:val="00F921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B5E9A"/>
  <w15:docId w15:val="{44D5D101-DFEE-4E0B-B179-90DEAB40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21AE"/>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921AE"/>
    <w:rPr>
      <w:sz w:val="16"/>
      <w:szCs w:val="16"/>
    </w:rPr>
  </w:style>
  <w:style w:type="paragraph" w:styleId="CommentText">
    <w:name w:val="annotation text"/>
    <w:basedOn w:val="Normal"/>
    <w:link w:val="CommentTextChar"/>
    <w:uiPriority w:val="99"/>
    <w:unhideWhenUsed/>
    <w:rsid w:val="00F921AE"/>
    <w:pPr>
      <w:spacing w:line="240" w:lineRule="auto"/>
    </w:pPr>
    <w:rPr>
      <w:sz w:val="20"/>
      <w:szCs w:val="20"/>
    </w:rPr>
  </w:style>
  <w:style w:type="character" w:customStyle="1" w:styleId="CommentTextChar">
    <w:name w:val="Comment Text Char"/>
    <w:basedOn w:val="DefaultParagraphFont"/>
    <w:link w:val="CommentText"/>
    <w:uiPriority w:val="99"/>
    <w:rsid w:val="00F921A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F92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21AE"/>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921AE"/>
    <w:rPr>
      <w:b/>
      <w:bCs/>
    </w:rPr>
  </w:style>
  <w:style w:type="character" w:customStyle="1" w:styleId="CommentSubjectChar">
    <w:name w:val="Comment Subject Char"/>
    <w:basedOn w:val="CommentTextChar"/>
    <w:link w:val="CommentSubject"/>
    <w:uiPriority w:val="99"/>
    <w:semiHidden/>
    <w:rsid w:val="00F921AE"/>
    <w:rPr>
      <w:rFonts w:ascii="Times New Roman" w:hAnsi="Times New Roman" w:cs="Times New Roman"/>
      <w:b/>
      <w:bCs/>
      <w:sz w:val="20"/>
      <w:szCs w:val="20"/>
    </w:rPr>
  </w:style>
  <w:style w:type="character" w:styleId="Hyperlink">
    <w:name w:val="Hyperlink"/>
    <w:basedOn w:val="DefaultParagraphFont"/>
    <w:uiPriority w:val="99"/>
    <w:unhideWhenUsed/>
    <w:rsid w:val="003807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401775">
      <w:bodyDiv w:val="1"/>
      <w:marLeft w:val="0"/>
      <w:marRight w:val="0"/>
      <w:marTop w:val="0"/>
      <w:marBottom w:val="0"/>
      <w:divBdr>
        <w:top w:val="none" w:sz="0" w:space="0" w:color="auto"/>
        <w:left w:val="none" w:sz="0" w:space="0" w:color="auto"/>
        <w:bottom w:val="none" w:sz="0" w:space="0" w:color="auto"/>
        <w:right w:val="none" w:sz="0" w:space="0" w:color="auto"/>
      </w:divBdr>
    </w:div>
    <w:div w:id="189616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Bru141</b:Tag>
    <b:SourceType>Book</b:SourceType>
    <b:Guid>{75D56D00-53C6-4EB8-AB07-9703C068FD35}</b:Guid>
    <b:Year>2014</b:Year>
    <b:Title>Bruns &amp; Luque</b:Title>
    <b:RefOrder>1</b:RefOrder>
  </b:Source>
</b:Sources>
</file>

<file path=customXml/itemProps1.xml><?xml version="1.0" encoding="utf-8"?>
<ds:datastoreItem xmlns:ds="http://schemas.openxmlformats.org/officeDocument/2006/customXml" ds:itemID="{93CC2222-E654-4080-9EC9-8E1527B49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1649</Words>
  <Characters>9402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Dalal Alnahdi</dc:creator>
  <cp:lastModifiedBy>CYMO</cp:lastModifiedBy>
  <cp:revision>2</cp:revision>
  <dcterms:created xsi:type="dcterms:W3CDTF">2018-03-05T15:38:00Z</dcterms:created>
  <dcterms:modified xsi:type="dcterms:W3CDTF">2018-03-05T15:38:00Z</dcterms:modified>
</cp:coreProperties>
</file>